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F70" w:rsidRDefault="00E61B34" w:rsidP="00E61B34">
      <w:pPr>
        <w:rPr>
          <w:rFonts w:eastAsia="Times New Roman" w:cs="Times New Roman"/>
          <w:b/>
          <w:iCs/>
          <w:szCs w:val="24"/>
        </w:rPr>
      </w:pPr>
      <w:r w:rsidRPr="00E61B34">
        <w:rPr>
          <w:rFonts w:cs="Times New Roman"/>
          <w:b/>
        </w:rPr>
        <w:t xml:space="preserve">Scatter </w:t>
      </w:r>
      <w:r w:rsidRPr="00E61B34">
        <w:rPr>
          <w:rFonts w:eastAsia="Times New Roman" w:cs="Times New Roman"/>
          <w:b/>
          <w:szCs w:val="24"/>
        </w:rPr>
        <w:t xml:space="preserve">plot </w:t>
      </w:r>
      <w:r w:rsidR="00500F5C">
        <w:rPr>
          <w:rFonts w:eastAsia="Times New Roman" w:cs="Times New Roman"/>
          <w:b/>
          <w:szCs w:val="24"/>
        </w:rPr>
        <w:t>of</w:t>
      </w:r>
      <w:r w:rsidRPr="00E61B34">
        <w:rPr>
          <w:rFonts w:eastAsia="Times New Roman" w:cs="Times New Roman"/>
          <w:b/>
          <w:szCs w:val="24"/>
        </w:rPr>
        <w:t xml:space="preserve"> </w:t>
      </w:r>
      <w:proofErr w:type="spellStart"/>
      <w:r w:rsidRPr="00E61B34">
        <w:rPr>
          <w:rFonts w:eastAsia="Times New Roman" w:cs="Times New Roman"/>
          <w:b/>
          <w:iCs/>
          <w:szCs w:val="24"/>
        </w:rPr>
        <w:t>FloorArea</w:t>
      </w:r>
      <w:proofErr w:type="spellEnd"/>
      <w:r w:rsidRPr="00E61B34">
        <w:rPr>
          <w:rFonts w:eastAsia="Times New Roman" w:cs="Times New Roman"/>
          <w:b/>
          <w:szCs w:val="24"/>
        </w:rPr>
        <w:t xml:space="preserve"> as the independent variable and </w:t>
      </w:r>
      <w:proofErr w:type="spellStart"/>
      <w:r w:rsidRPr="00E61B34">
        <w:rPr>
          <w:rFonts w:eastAsia="Times New Roman" w:cs="Times New Roman"/>
          <w:b/>
          <w:iCs/>
          <w:szCs w:val="24"/>
        </w:rPr>
        <w:t>AssessmentValue</w:t>
      </w:r>
      <w:proofErr w:type="spellEnd"/>
    </w:p>
    <w:p w:rsidR="00E61B34" w:rsidRDefault="00E61B34">
      <w:r>
        <w:rPr>
          <w:noProof/>
        </w:rPr>
        <w:drawing>
          <wp:inline distT="0" distB="0" distL="0" distR="0" wp14:anchorId="05E1B465" wp14:editId="2A341D4C">
            <wp:extent cx="5867400" cy="2466975"/>
            <wp:effectExtent l="0" t="0" r="0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00F5C" w:rsidRDefault="00500F5C" w:rsidP="00500F5C">
      <w:pPr>
        <w:rPr>
          <w:rFonts w:eastAsia="Times New Roman" w:cs="Times New Roman"/>
          <w:b/>
          <w:iCs/>
          <w:szCs w:val="24"/>
        </w:rPr>
      </w:pPr>
      <w:r w:rsidRPr="00500F5C">
        <w:rPr>
          <w:b/>
        </w:rPr>
        <w:t>Figure 1:</w:t>
      </w:r>
      <w:r>
        <w:t xml:space="preserve"> </w:t>
      </w:r>
      <w:r w:rsidRPr="00E61B34">
        <w:rPr>
          <w:rFonts w:cs="Times New Roman"/>
          <w:b/>
        </w:rPr>
        <w:t xml:space="preserve">Scatter </w:t>
      </w:r>
      <w:r w:rsidRPr="00E61B34">
        <w:rPr>
          <w:rFonts w:eastAsia="Times New Roman" w:cs="Times New Roman"/>
          <w:b/>
          <w:szCs w:val="24"/>
        </w:rPr>
        <w:t xml:space="preserve">plot </w:t>
      </w:r>
      <w:r>
        <w:rPr>
          <w:rFonts w:eastAsia="Times New Roman" w:cs="Times New Roman"/>
          <w:b/>
          <w:szCs w:val="24"/>
        </w:rPr>
        <w:t xml:space="preserve">of </w:t>
      </w:r>
      <w:proofErr w:type="spellStart"/>
      <w:r w:rsidRPr="00E61B34">
        <w:rPr>
          <w:rFonts w:eastAsia="Times New Roman" w:cs="Times New Roman"/>
          <w:b/>
          <w:iCs/>
          <w:szCs w:val="24"/>
        </w:rPr>
        <w:t>FloorArea</w:t>
      </w:r>
      <w:proofErr w:type="spellEnd"/>
      <w:r w:rsidRPr="00E61B34">
        <w:rPr>
          <w:rFonts w:eastAsia="Times New Roman" w:cs="Times New Roman"/>
          <w:b/>
          <w:szCs w:val="24"/>
        </w:rPr>
        <w:t xml:space="preserve"> as the independent variable and </w:t>
      </w:r>
      <w:proofErr w:type="spellStart"/>
      <w:r w:rsidRPr="00E61B34">
        <w:rPr>
          <w:rFonts w:eastAsia="Times New Roman" w:cs="Times New Roman"/>
          <w:b/>
          <w:iCs/>
          <w:szCs w:val="24"/>
        </w:rPr>
        <w:t>AssessmentValue</w:t>
      </w:r>
      <w:proofErr w:type="spellEnd"/>
    </w:p>
    <w:p w:rsidR="0068563C" w:rsidRDefault="0068563C" w:rsidP="004545DE">
      <w:pPr>
        <w:jc w:val="both"/>
      </w:pPr>
      <w:r>
        <w:t>From the scatter plot, there is a positive linear relationship between the assessment value and the floor area. This is visible from the coefficient of the floor area (0.3067).</w:t>
      </w:r>
    </w:p>
    <w:p w:rsidR="00500F5C" w:rsidRDefault="00500F5C"/>
    <w:p w:rsidR="00500F5C" w:rsidRDefault="00500F5C" w:rsidP="00500F5C">
      <w:pPr>
        <w:rPr>
          <w:rFonts w:eastAsia="Times New Roman" w:cs="Times New Roman"/>
          <w:b/>
          <w:iCs/>
          <w:szCs w:val="24"/>
        </w:rPr>
      </w:pPr>
      <w:r w:rsidRPr="00E61B34">
        <w:rPr>
          <w:rFonts w:cs="Times New Roman"/>
          <w:b/>
        </w:rPr>
        <w:t xml:space="preserve">Scatter </w:t>
      </w:r>
      <w:r w:rsidRPr="00E61B34">
        <w:rPr>
          <w:rFonts w:eastAsia="Times New Roman" w:cs="Times New Roman"/>
          <w:b/>
          <w:szCs w:val="24"/>
        </w:rPr>
        <w:t xml:space="preserve">plot </w:t>
      </w:r>
      <w:r>
        <w:rPr>
          <w:rFonts w:eastAsia="Times New Roman" w:cs="Times New Roman"/>
          <w:b/>
          <w:szCs w:val="24"/>
        </w:rPr>
        <w:t>of</w:t>
      </w:r>
      <w:r w:rsidRPr="00E61B34">
        <w:rPr>
          <w:rFonts w:eastAsia="Times New Roman" w:cs="Times New Roman"/>
          <w:b/>
          <w:szCs w:val="24"/>
        </w:rPr>
        <w:t xml:space="preserve"> </w:t>
      </w:r>
      <w:r>
        <w:rPr>
          <w:rFonts w:eastAsia="Times New Roman" w:cs="Times New Roman"/>
          <w:b/>
          <w:iCs/>
          <w:szCs w:val="24"/>
        </w:rPr>
        <w:t>Age</w:t>
      </w:r>
      <w:r w:rsidRPr="00E61B34">
        <w:rPr>
          <w:rFonts w:eastAsia="Times New Roman" w:cs="Times New Roman"/>
          <w:b/>
          <w:szCs w:val="24"/>
        </w:rPr>
        <w:t xml:space="preserve"> as the independent variable and </w:t>
      </w:r>
      <w:proofErr w:type="spellStart"/>
      <w:r w:rsidRPr="00E61B34">
        <w:rPr>
          <w:rFonts w:eastAsia="Times New Roman" w:cs="Times New Roman"/>
          <w:b/>
          <w:iCs/>
          <w:szCs w:val="24"/>
        </w:rPr>
        <w:t>AssessmentValue</w:t>
      </w:r>
      <w:proofErr w:type="spellEnd"/>
    </w:p>
    <w:p w:rsidR="00767E12" w:rsidRDefault="00767E12">
      <w:r>
        <w:rPr>
          <w:noProof/>
        </w:rPr>
        <w:drawing>
          <wp:inline distT="0" distB="0" distL="0" distR="0" wp14:anchorId="35DA0799" wp14:editId="6FDC21D4">
            <wp:extent cx="5905500" cy="295275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00F5C" w:rsidRDefault="00500F5C" w:rsidP="00500F5C">
      <w:pPr>
        <w:rPr>
          <w:rFonts w:eastAsia="Times New Roman" w:cs="Times New Roman"/>
          <w:b/>
          <w:iCs/>
          <w:szCs w:val="24"/>
        </w:rPr>
      </w:pPr>
      <w:r>
        <w:rPr>
          <w:b/>
        </w:rPr>
        <w:t>Figure 2</w:t>
      </w:r>
      <w:r w:rsidRPr="00500F5C">
        <w:rPr>
          <w:b/>
        </w:rPr>
        <w:t>:</w:t>
      </w:r>
      <w:r>
        <w:t xml:space="preserve"> </w:t>
      </w:r>
      <w:r w:rsidRPr="00E61B34">
        <w:rPr>
          <w:rFonts w:cs="Times New Roman"/>
          <w:b/>
        </w:rPr>
        <w:t xml:space="preserve">Scatter </w:t>
      </w:r>
      <w:r w:rsidRPr="00E61B34">
        <w:rPr>
          <w:rFonts w:eastAsia="Times New Roman" w:cs="Times New Roman"/>
          <w:b/>
          <w:szCs w:val="24"/>
        </w:rPr>
        <w:t xml:space="preserve">plot </w:t>
      </w:r>
      <w:r>
        <w:rPr>
          <w:rFonts w:eastAsia="Times New Roman" w:cs="Times New Roman"/>
          <w:b/>
          <w:szCs w:val="24"/>
        </w:rPr>
        <w:t xml:space="preserve">of </w:t>
      </w:r>
      <w:r>
        <w:rPr>
          <w:rFonts w:eastAsia="Times New Roman" w:cs="Times New Roman"/>
          <w:b/>
          <w:iCs/>
          <w:szCs w:val="24"/>
        </w:rPr>
        <w:t>Age</w:t>
      </w:r>
      <w:r w:rsidRPr="00E61B34">
        <w:rPr>
          <w:rFonts w:eastAsia="Times New Roman" w:cs="Times New Roman"/>
          <w:b/>
          <w:szCs w:val="24"/>
        </w:rPr>
        <w:t xml:space="preserve"> as the independent variable and </w:t>
      </w:r>
      <w:proofErr w:type="spellStart"/>
      <w:r w:rsidRPr="00E61B34">
        <w:rPr>
          <w:rFonts w:eastAsia="Times New Roman" w:cs="Times New Roman"/>
          <w:b/>
          <w:iCs/>
          <w:szCs w:val="24"/>
        </w:rPr>
        <w:t>AssessmentValue</w:t>
      </w:r>
      <w:proofErr w:type="spellEnd"/>
    </w:p>
    <w:p w:rsidR="00500F5C" w:rsidRDefault="00E365EE" w:rsidP="004545DE">
      <w:pPr>
        <w:jc w:val="both"/>
      </w:pPr>
      <w:r>
        <w:t xml:space="preserve">From figure 2 above, </w:t>
      </w:r>
      <w:r w:rsidR="004545DE">
        <w:t xml:space="preserve">the figure depicts </w:t>
      </w:r>
      <w:r>
        <w:t xml:space="preserve">a </w:t>
      </w:r>
      <w:r w:rsidR="00A81BEB">
        <w:t xml:space="preserve">weak </w:t>
      </w:r>
      <w:r>
        <w:t xml:space="preserve">negative linear relationship between </w:t>
      </w:r>
      <w:r w:rsidR="005746F2">
        <w:t xml:space="preserve">assessment value and </w:t>
      </w:r>
      <w:r>
        <w:t>age.</w:t>
      </w:r>
      <w:r w:rsidR="004545DE">
        <w:t xml:space="preserve"> </w:t>
      </w:r>
      <w:r w:rsidR="00435E39">
        <w:t>However, the R-squared shows a weak explanation of the model.</w:t>
      </w:r>
    </w:p>
    <w:p w:rsidR="005746F2" w:rsidRDefault="005746F2" w:rsidP="004545DE">
      <w:pPr>
        <w:jc w:val="both"/>
        <w:rPr>
          <w:b/>
        </w:rPr>
      </w:pPr>
      <w:r w:rsidRPr="005746F2">
        <w:rPr>
          <w:b/>
        </w:rPr>
        <w:lastRenderedPageBreak/>
        <w:t>Bivariate Regression Model</w:t>
      </w:r>
    </w:p>
    <w:tbl>
      <w:tblPr>
        <w:tblW w:w="9540" w:type="dxa"/>
        <w:jc w:val="center"/>
        <w:tblLook w:val="04A0" w:firstRow="1" w:lastRow="0" w:firstColumn="1" w:lastColumn="0" w:noHBand="0" w:noVBand="1"/>
      </w:tblPr>
      <w:tblGrid>
        <w:gridCol w:w="1938"/>
        <w:gridCol w:w="1223"/>
        <w:gridCol w:w="1460"/>
        <w:gridCol w:w="1428"/>
        <w:gridCol w:w="933"/>
        <w:gridCol w:w="1243"/>
        <w:gridCol w:w="1315"/>
      </w:tblGrid>
      <w:tr w:rsidR="00CF0104" w:rsidRPr="00CF0104" w:rsidTr="00CF0104">
        <w:trPr>
          <w:trHeight w:val="300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A81BEB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F01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SUMMARY </w:t>
            </w:r>
            <w:r w:rsidR="003E7900"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OUTPUT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15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00"/>
          <w:jc w:val="center"/>
        </w:trPr>
        <w:tc>
          <w:tcPr>
            <w:tcW w:w="316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Regression Statistics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00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Multiple R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0.17900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00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0.03204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00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-0.00022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00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Standard Error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455.72281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15"/>
          <w:jc w:val="center"/>
        </w:trPr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Observations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00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15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ANOVA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00"/>
          <w:jc w:val="center"/>
        </w:trPr>
        <w:tc>
          <w:tcPr>
            <w:tcW w:w="19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SS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MS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F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Significance F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00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206249.6213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206249.6213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0.9931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0.3270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00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6230498.2537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207683.2751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15"/>
          <w:jc w:val="center"/>
        </w:trPr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6436747.8750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15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81BEB" w:rsidRPr="00CF0104" w:rsidTr="00CF0104">
        <w:trPr>
          <w:trHeight w:val="300"/>
          <w:jc w:val="center"/>
        </w:trPr>
        <w:tc>
          <w:tcPr>
            <w:tcW w:w="19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Coefficients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Standard Error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t Stat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Lower 95%</w:t>
            </w:r>
          </w:p>
        </w:tc>
        <w:tc>
          <w:tcPr>
            <w:tcW w:w="131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Upper 95%</w:t>
            </w:r>
          </w:p>
        </w:tc>
      </w:tr>
      <w:tr w:rsidR="00A81BEB" w:rsidRPr="00CF0104" w:rsidTr="00CF0104">
        <w:trPr>
          <w:trHeight w:val="300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1377.3660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163.1906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8.4402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0.0000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1044.0864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1710.6456</w:t>
            </w:r>
          </w:p>
        </w:tc>
      </w:tr>
      <w:tr w:rsidR="00A81BEB" w:rsidRPr="00CF0104" w:rsidTr="00CF0104">
        <w:trPr>
          <w:trHeight w:val="315"/>
          <w:jc w:val="center"/>
        </w:trPr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3E7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-5.5942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5.6136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-0.9965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0.3270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-17.0587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900" w:rsidRPr="003E7900" w:rsidRDefault="003E7900" w:rsidP="00CF01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E790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5.8703</w:t>
            </w:r>
          </w:p>
        </w:tc>
      </w:tr>
    </w:tbl>
    <w:p w:rsidR="005746F2" w:rsidRDefault="005746F2" w:rsidP="004545DE">
      <w:pPr>
        <w:jc w:val="both"/>
      </w:pPr>
    </w:p>
    <w:p w:rsidR="00A81BEB" w:rsidRDefault="00A81BEB" w:rsidP="004545DE">
      <w:pPr>
        <w:jc w:val="both"/>
      </w:pPr>
      <w:r>
        <w:t xml:space="preserve">P-value of the coefficient of Age is 0.3270; since it is greater than 0.05, we fail to reject the null hypothesis and conclude that age does not significantly affect </w:t>
      </w:r>
      <w:r w:rsidR="0094465F">
        <w:t>the assessment value.</w:t>
      </w:r>
    </w:p>
    <w:p w:rsidR="00E97092" w:rsidRDefault="00E97092" w:rsidP="004545DE">
      <w:pPr>
        <w:jc w:val="both"/>
      </w:pPr>
    </w:p>
    <w:p w:rsidR="00E97092" w:rsidRDefault="00E97092" w:rsidP="004545DE">
      <w:pPr>
        <w:jc w:val="both"/>
      </w:pPr>
    </w:p>
    <w:p w:rsidR="00E97092" w:rsidRDefault="00E97092" w:rsidP="004545DE">
      <w:pPr>
        <w:jc w:val="both"/>
      </w:pPr>
    </w:p>
    <w:p w:rsidR="00E97092" w:rsidRDefault="00E97092" w:rsidP="004545DE">
      <w:pPr>
        <w:jc w:val="both"/>
      </w:pPr>
    </w:p>
    <w:p w:rsidR="00E97092" w:rsidRDefault="00E97092" w:rsidP="004545DE">
      <w:pPr>
        <w:jc w:val="both"/>
      </w:pPr>
    </w:p>
    <w:p w:rsidR="00E97092" w:rsidRDefault="00E97092" w:rsidP="004545DE">
      <w:pPr>
        <w:jc w:val="both"/>
      </w:pPr>
    </w:p>
    <w:p w:rsidR="00E97092" w:rsidRDefault="00E97092" w:rsidP="004545DE">
      <w:pPr>
        <w:jc w:val="both"/>
      </w:pPr>
    </w:p>
    <w:p w:rsidR="00E97092" w:rsidRDefault="00E97092" w:rsidP="004545DE">
      <w:pPr>
        <w:jc w:val="both"/>
      </w:pPr>
    </w:p>
    <w:p w:rsidR="00E97092" w:rsidRDefault="00E97092" w:rsidP="004545DE">
      <w:pPr>
        <w:jc w:val="both"/>
      </w:pPr>
    </w:p>
    <w:p w:rsidR="00E97092" w:rsidRDefault="00E97092" w:rsidP="004545DE">
      <w:pPr>
        <w:jc w:val="both"/>
      </w:pPr>
    </w:p>
    <w:p w:rsidR="00E97092" w:rsidRDefault="00E97092" w:rsidP="004545DE">
      <w:pPr>
        <w:jc w:val="both"/>
      </w:pPr>
    </w:p>
    <w:p w:rsidR="00E97092" w:rsidRDefault="00E97092" w:rsidP="004545DE">
      <w:pPr>
        <w:jc w:val="both"/>
      </w:pPr>
    </w:p>
    <w:p w:rsidR="00E97092" w:rsidRDefault="00E97092" w:rsidP="0092741F">
      <w:pPr>
        <w:jc w:val="center"/>
        <w:rPr>
          <w:b/>
        </w:rPr>
      </w:pPr>
      <w:r w:rsidRPr="00E97092">
        <w:rPr>
          <w:b/>
        </w:rPr>
        <w:t>Multiple Regression Model</w:t>
      </w:r>
    </w:p>
    <w:tbl>
      <w:tblPr>
        <w:tblW w:w="9940" w:type="dxa"/>
        <w:tblLook w:val="04A0" w:firstRow="1" w:lastRow="0" w:firstColumn="1" w:lastColumn="0" w:noHBand="0" w:noVBand="1"/>
      </w:tblPr>
      <w:tblGrid>
        <w:gridCol w:w="1900"/>
        <w:gridCol w:w="1260"/>
        <w:gridCol w:w="1540"/>
        <w:gridCol w:w="1320"/>
        <w:gridCol w:w="1280"/>
        <w:gridCol w:w="1420"/>
        <w:gridCol w:w="1220"/>
      </w:tblGrid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SUMMARY OUTPUT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00"/>
        </w:trPr>
        <w:tc>
          <w:tcPr>
            <w:tcW w:w="31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Regression Statistics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Multiple 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0.976236077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0.953036879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0.946079379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Standard Error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105.8107623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Observations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ANOVA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SS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MS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F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Significance 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6134458.1047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1533614.5262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136.9798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302289.7703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11195.9174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6436747.8750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Coefficients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Standard Error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t Stat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Lower 95%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Upper 95%</w:t>
            </w: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38.7834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77.0945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0.5031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0.6190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-119.4014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196.9683</w:t>
            </w: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FloorArea</w:t>
            </w:r>
            <w:proofErr w:type="spellEnd"/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Sq.Ft</w:t>
            </w:r>
            <w:proofErr w:type="spellEnd"/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0.2440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0.0255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9.5730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0.1917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0.2963</w:t>
            </w: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Offices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80.9459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35.6540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2.2703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0.0314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7.7900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154.1018</w:t>
            </w:r>
          </w:p>
        </w:tc>
      </w:tr>
      <w:tr w:rsidR="00E97092" w:rsidRPr="00E97092" w:rsidTr="00E970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Entrances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86.5976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45.2045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1.9157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0.0661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-6.1545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179.3496</w:t>
            </w:r>
          </w:p>
        </w:tc>
      </w:tr>
      <w:tr w:rsidR="00E97092" w:rsidRPr="00E97092" w:rsidTr="00E9709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E97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-0.2080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1.4064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-0.1479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0.8835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-3.0936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092" w:rsidRPr="00E97092" w:rsidRDefault="00E97092" w:rsidP="00927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709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2.6777</w:t>
            </w:r>
          </w:p>
        </w:tc>
      </w:tr>
    </w:tbl>
    <w:p w:rsidR="00E97092" w:rsidRDefault="00E97092" w:rsidP="004545DE">
      <w:pPr>
        <w:jc w:val="both"/>
      </w:pPr>
    </w:p>
    <w:p w:rsidR="00080B7C" w:rsidRPr="00080B7C" w:rsidRDefault="00080B7C" w:rsidP="00E75450">
      <w:pPr>
        <w:spacing w:after="0"/>
        <w:jc w:val="both"/>
        <w:rPr>
          <w:rFonts w:ascii="inherit" w:eastAsia="Times New Roman" w:hAnsi="inherit" w:cs="Times New Roman"/>
          <w:b/>
          <w:szCs w:val="24"/>
        </w:rPr>
      </w:pPr>
      <w:r w:rsidRPr="00080B7C">
        <w:rPr>
          <w:rFonts w:ascii="inherit" w:eastAsia="Times New Roman" w:hAnsi="inherit" w:cs="Times New Roman"/>
          <w:b/>
          <w:szCs w:val="24"/>
        </w:rPr>
        <w:t>O</w:t>
      </w:r>
      <w:r w:rsidRPr="00080B7C">
        <w:rPr>
          <w:rFonts w:ascii="inherit" w:eastAsia="Times New Roman" w:hAnsi="inherit" w:cs="Times New Roman"/>
          <w:b/>
          <w:szCs w:val="24"/>
        </w:rPr>
        <w:t xml:space="preserve">verall fit </w:t>
      </w:r>
      <m:oMath>
        <m:sSup>
          <m:sSupPr>
            <m:ctrlPr>
              <w:rPr>
                <w:rFonts w:ascii="Cambria Math" w:eastAsia="Times New Roman" w:hAnsi="Cambria Math" w:cs="Times New Roman"/>
                <w:b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eastAsia="Times New Roman" w:hAnsi="Cambria Math" w:cs="Times New Roman"/>
                <w:szCs w:val="24"/>
              </w:rPr>
              <m:t>R</m:t>
            </m:r>
          </m:e>
          <m:sup>
            <m:r>
              <m:rPr>
                <m:sty m:val="b"/>
              </m:rPr>
              <w:rPr>
                <w:rFonts w:ascii="Cambria Math" w:eastAsia="Times New Roman" w:hAnsi="Cambria Math" w:cs="Times New Roman"/>
                <w:szCs w:val="24"/>
              </w:rPr>
              <m:t>2</m:t>
            </m:r>
          </m:sup>
        </m:sSup>
        <m:r>
          <m:rPr>
            <m:sty m:val="b"/>
          </m:rPr>
          <w:rPr>
            <w:rFonts w:ascii="Cambria Math" w:eastAsia="Times New Roman" w:hAnsi="Cambria Math" w:cs="Times New Roman"/>
            <w:szCs w:val="24"/>
          </w:rPr>
          <m:t>=</m:t>
        </m:r>
        <m:r>
          <m:rPr>
            <m:sty m:val="b"/>
          </m:rPr>
          <w:rPr>
            <w:rFonts w:ascii="Cambria Math" w:eastAsia="Times New Roman" w:hAnsi="Cambria Math" w:cs="Calibri"/>
            <w:color w:val="000000"/>
            <w:sz w:val="22"/>
          </w:rPr>
          <m:t>0.953036879</m:t>
        </m:r>
      </m:oMath>
    </w:p>
    <w:p w:rsidR="00080B7C" w:rsidRDefault="00080B7C" w:rsidP="00E75450">
      <w:pPr>
        <w:spacing w:after="0"/>
        <w:jc w:val="both"/>
        <w:rPr>
          <w:rFonts w:ascii="inherit" w:eastAsia="Times New Roman" w:hAnsi="inherit" w:cs="Times New Roman"/>
          <w:b/>
          <w:color w:val="000000"/>
          <w:sz w:val="22"/>
        </w:rPr>
      </w:pPr>
      <w:r w:rsidRPr="00080B7C">
        <w:rPr>
          <w:rFonts w:ascii="inherit" w:eastAsia="Times New Roman" w:hAnsi="inherit" w:cs="Times New Roman"/>
          <w:b/>
          <w:szCs w:val="24"/>
        </w:rPr>
        <w:t>Adjusted</w:t>
      </w:r>
      <w:r w:rsidRPr="00080B7C">
        <w:rPr>
          <w:rFonts w:ascii="inherit" w:eastAsia="Times New Roman" w:hAnsi="inherit" w:cs="Times New Roman"/>
          <w:b/>
          <w:szCs w:val="24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b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eastAsia="Times New Roman" w:hAnsi="Cambria Math" w:cs="Times New Roman"/>
                <w:szCs w:val="24"/>
              </w:rPr>
              <m:t>R</m:t>
            </m:r>
          </m:e>
          <m:sup>
            <m:r>
              <m:rPr>
                <m:sty m:val="b"/>
              </m:rPr>
              <w:rPr>
                <w:rFonts w:ascii="Cambria Math" w:eastAsia="Times New Roman" w:hAnsi="Cambria Math" w:cs="Times New Roman"/>
                <w:szCs w:val="24"/>
              </w:rPr>
              <m:t>2</m:t>
            </m:r>
          </m:sup>
        </m:sSup>
        <m:r>
          <m:rPr>
            <m:sty m:val="b"/>
          </m:rPr>
          <w:rPr>
            <w:rFonts w:ascii="Cambria Math" w:eastAsia="Times New Roman" w:hAnsi="Cambria Math" w:cs="Times New Roman"/>
            <w:szCs w:val="24"/>
          </w:rPr>
          <m:t>=</m:t>
        </m:r>
        <m:r>
          <m:rPr>
            <m:sty m:val="b"/>
          </m:rPr>
          <w:rPr>
            <w:rFonts w:ascii="Cambria Math" w:eastAsia="Times New Roman" w:hAnsi="Cambria Math" w:cs="Calibri"/>
            <w:color w:val="000000"/>
            <w:sz w:val="22"/>
          </w:rPr>
          <m:t>0.946079379</m:t>
        </m:r>
      </m:oMath>
    </w:p>
    <w:p w:rsidR="00E75450" w:rsidRDefault="00E75450" w:rsidP="00E75450">
      <w:pPr>
        <w:spacing w:after="0"/>
        <w:jc w:val="both"/>
        <w:rPr>
          <w:rFonts w:ascii="inherit" w:eastAsia="Times New Roman" w:hAnsi="inherit" w:cs="Times New Roman"/>
          <w:szCs w:val="24"/>
        </w:rPr>
      </w:pPr>
    </w:p>
    <w:p w:rsidR="001D2A4D" w:rsidRPr="001D2A4D" w:rsidRDefault="000C7D20" w:rsidP="00E75450">
      <w:pPr>
        <w:spacing w:after="0"/>
        <w:jc w:val="both"/>
        <w:rPr>
          <w:rFonts w:ascii="inherit" w:eastAsia="Times New Roman" w:hAnsi="inherit" w:cs="Times New Roman"/>
          <w:szCs w:val="24"/>
        </w:rPr>
      </w:pPr>
      <w:r>
        <w:rPr>
          <w:rFonts w:ascii="inherit" w:eastAsia="Times New Roman" w:hAnsi="inherit" w:cs="Times New Roman"/>
          <w:szCs w:val="24"/>
        </w:rPr>
        <w:t>P</w:t>
      </w:r>
      <w:r w:rsidRPr="00B75585">
        <w:rPr>
          <w:rFonts w:ascii="inherit" w:eastAsia="Times New Roman" w:hAnsi="inherit" w:cs="Times New Roman"/>
          <w:szCs w:val="24"/>
        </w:rPr>
        <w:t>redictors are considered significant if we work with α=0.05</w:t>
      </w:r>
    </w:p>
    <w:p w:rsidR="00080B7C" w:rsidRPr="000C7D20" w:rsidRDefault="000C7D20" w:rsidP="00E75450">
      <w:pPr>
        <w:spacing w:after="0"/>
        <w:jc w:val="both"/>
        <w:rPr>
          <w:rFonts w:ascii="inherit" w:eastAsia="Times New Roman" w:hAnsi="inherit" w:cs="Times New Roman"/>
          <w:b/>
          <w:szCs w:val="24"/>
        </w:rPr>
      </w:pPr>
      <w:r w:rsidRPr="000C7D20">
        <w:rPr>
          <w:rFonts w:ascii="inherit" w:eastAsia="Times New Roman" w:hAnsi="inherit" w:cs="Times New Roman"/>
          <w:b/>
          <w:szCs w:val="24"/>
        </w:rPr>
        <w:t>Floor Area (</w:t>
      </w:r>
      <w:proofErr w:type="spellStart"/>
      <w:r w:rsidRPr="000C7D20">
        <w:rPr>
          <w:rFonts w:ascii="inherit" w:eastAsia="Times New Roman" w:hAnsi="inherit" w:cs="Times New Roman"/>
          <w:b/>
          <w:szCs w:val="24"/>
        </w:rPr>
        <w:t>Sq.Ft</w:t>
      </w:r>
      <w:proofErr w:type="spellEnd"/>
      <w:r w:rsidRPr="000C7D20">
        <w:rPr>
          <w:rFonts w:ascii="inherit" w:eastAsia="Times New Roman" w:hAnsi="inherit" w:cs="Times New Roman"/>
          <w:b/>
          <w:szCs w:val="24"/>
        </w:rPr>
        <w:t>)</w:t>
      </w:r>
    </w:p>
    <w:p w:rsidR="000C7D20" w:rsidRDefault="000C7D20" w:rsidP="00E75450">
      <w:pPr>
        <w:spacing w:after="0"/>
        <w:jc w:val="both"/>
        <w:rPr>
          <w:rFonts w:ascii="inherit" w:eastAsia="Times New Roman" w:hAnsi="inherit" w:cs="Times New Roman"/>
          <w:b/>
          <w:szCs w:val="24"/>
        </w:rPr>
      </w:pPr>
      <w:r w:rsidRPr="000C7D20">
        <w:rPr>
          <w:rFonts w:ascii="inherit" w:eastAsia="Times New Roman" w:hAnsi="inherit" w:cs="Times New Roman"/>
          <w:b/>
          <w:szCs w:val="24"/>
        </w:rPr>
        <w:t>Offices</w:t>
      </w:r>
    </w:p>
    <w:p w:rsidR="00E75450" w:rsidRDefault="00E75450" w:rsidP="00E75450">
      <w:pPr>
        <w:spacing w:after="0"/>
        <w:jc w:val="both"/>
        <w:rPr>
          <w:rFonts w:ascii="inherit" w:eastAsia="Times New Roman" w:hAnsi="inherit" w:cs="Times New Roman"/>
          <w:szCs w:val="24"/>
        </w:rPr>
      </w:pPr>
    </w:p>
    <w:p w:rsidR="000C7D20" w:rsidRPr="000C7D20" w:rsidRDefault="00E75450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  <w:szCs w:val="24"/>
        </w:rPr>
      </w:pPr>
      <w:r w:rsidRPr="00B75585">
        <w:rPr>
          <w:rFonts w:ascii="inherit" w:eastAsia="Times New Roman" w:hAnsi="inherit" w:cs="Times New Roman"/>
          <w:szCs w:val="24"/>
        </w:rPr>
        <w:t>Which predictors can be eliminated?</w:t>
      </w:r>
    </w:p>
    <w:p w:rsidR="00E75450" w:rsidRPr="00E75450" w:rsidRDefault="00E75450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</w:rPr>
      </w:pPr>
      <w:r w:rsidRPr="00E75450">
        <w:rPr>
          <w:rFonts w:ascii="inherit" w:eastAsia="Times New Roman" w:hAnsi="inherit" w:cs="Times New Roman"/>
          <w:b/>
        </w:rPr>
        <w:t>Entrances</w:t>
      </w:r>
    </w:p>
    <w:p w:rsidR="00E75450" w:rsidRDefault="00E75450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</w:rPr>
      </w:pPr>
      <w:r w:rsidRPr="00E75450">
        <w:rPr>
          <w:rFonts w:ascii="inherit" w:eastAsia="Times New Roman" w:hAnsi="inherit" w:cs="Times New Roman"/>
          <w:b/>
        </w:rPr>
        <w:t>Age</w:t>
      </w:r>
    </w:p>
    <w:p w:rsidR="0092741F" w:rsidRDefault="0092741F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</w:rPr>
      </w:pPr>
    </w:p>
    <w:p w:rsidR="00CB51A2" w:rsidRDefault="00CB51A2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</w:rPr>
      </w:pPr>
    </w:p>
    <w:p w:rsidR="00CB51A2" w:rsidRDefault="00CB51A2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</w:rPr>
      </w:pPr>
    </w:p>
    <w:p w:rsidR="00CB51A2" w:rsidRDefault="00CB51A2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</w:rPr>
      </w:pPr>
    </w:p>
    <w:p w:rsidR="00CB51A2" w:rsidRDefault="00CB51A2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</w:rPr>
      </w:pPr>
    </w:p>
    <w:p w:rsidR="00CB51A2" w:rsidRDefault="00CB51A2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</w:rPr>
      </w:pPr>
    </w:p>
    <w:p w:rsidR="00CB51A2" w:rsidRDefault="00CB51A2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</w:rPr>
      </w:pPr>
    </w:p>
    <w:p w:rsidR="00CB51A2" w:rsidRDefault="00CB51A2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</w:rPr>
      </w:pPr>
    </w:p>
    <w:p w:rsidR="0092741F" w:rsidRDefault="0092741F" w:rsidP="00E75450">
      <w:pPr>
        <w:spacing w:after="0" w:line="240" w:lineRule="auto"/>
        <w:jc w:val="both"/>
        <w:rPr>
          <w:rFonts w:ascii="inherit" w:eastAsia="Times New Roman" w:hAnsi="inherit" w:cs="Times New Roman"/>
          <w:b/>
        </w:rPr>
      </w:pPr>
    </w:p>
    <w:p w:rsidR="0092741F" w:rsidRDefault="0092741F" w:rsidP="0092741F">
      <w:pPr>
        <w:spacing w:after="0" w:line="240" w:lineRule="auto"/>
        <w:jc w:val="center"/>
        <w:rPr>
          <w:rFonts w:ascii="inherit" w:eastAsia="Times New Roman" w:hAnsi="inherit" w:cs="Times New Roman"/>
          <w:b/>
        </w:rPr>
      </w:pPr>
      <w:r>
        <w:rPr>
          <w:rFonts w:ascii="inherit" w:eastAsia="Times New Roman" w:hAnsi="inherit" w:cs="Times New Roman"/>
          <w:b/>
        </w:rPr>
        <w:t>Final Regression Model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900"/>
        <w:gridCol w:w="1387"/>
        <w:gridCol w:w="1540"/>
        <w:gridCol w:w="1499"/>
        <w:gridCol w:w="1053"/>
        <w:gridCol w:w="1420"/>
        <w:gridCol w:w="1160"/>
      </w:tblGrid>
      <w:tr w:rsidR="00CB51A2" w:rsidRPr="00CB51A2" w:rsidTr="00CB51A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SUMMARY OUTPUT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00"/>
        </w:trPr>
        <w:tc>
          <w:tcPr>
            <w:tcW w:w="31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Regression Statistics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Multiple 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0.972788347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R Square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0.946317168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Adjusted R Square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0.942614904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Standard Error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109.1570926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Observations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32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ANOVA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00"/>
        </w:trPr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proofErr w:type="spellStart"/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df</w:t>
            </w:r>
            <w:proofErr w:type="spellEnd"/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SS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MS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F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Significance F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</w:p>
        </w:tc>
      </w:tr>
      <w:tr w:rsidR="00CB51A2" w:rsidRPr="00CB51A2" w:rsidTr="00CB51A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Regression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6091205.0202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3045602.5101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255.6050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0.0000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CB51A2" w:rsidRPr="00CB51A2" w:rsidTr="00CB51A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Residual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345542.8548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11915.2709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6436747.8750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CB51A2" w:rsidRPr="00CB51A2" w:rsidTr="00CB51A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B51A2" w:rsidRPr="00CB51A2" w:rsidTr="00CB51A2">
        <w:trPr>
          <w:trHeight w:val="300"/>
        </w:trPr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Coefficients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Standard Error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t Stat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P-value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Lower 95%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Upper 95%</w:t>
            </w:r>
          </w:p>
        </w:tc>
      </w:tr>
      <w:tr w:rsidR="00CB51A2" w:rsidRPr="00CB51A2" w:rsidTr="00CB51A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Intercept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115.9136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55.8281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2.0763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0.0468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1.7322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230.0949</w:t>
            </w:r>
          </w:p>
        </w:tc>
      </w:tr>
      <w:tr w:rsidR="00CB51A2" w:rsidRPr="00CB51A2" w:rsidTr="00CB51A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FloorArea</w:t>
            </w:r>
            <w:proofErr w:type="spellEnd"/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 xml:space="preserve"> (</w:t>
            </w:r>
            <w:proofErr w:type="spellStart"/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Sq.Ft</w:t>
            </w:r>
            <w:proofErr w:type="spellEnd"/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.)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0.2641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0.0240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10.9996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0.0000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0.2150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0.3132</w:t>
            </w:r>
          </w:p>
        </w:tc>
      </w:tr>
      <w:tr w:rsidR="00CB51A2" w:rsidRPr="00CB51A2" w:rsidTr="00CB51A2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Offices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78.3391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36.3462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2.1554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0.0396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4.0027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1A2" w:rsidRPr="00CB51A2" w:rsidRDefault="00CB51A2" w:rsidP="00CB51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B51A2">
              <w:rPr>
                <w:rFonts w:ascii="Calibri" w:eastAsia="Times New Roman" w:hAnsi="Calibri" w:cs="Calibri"/>
                <w:color w:val="000000"/>
                <w:sz w:val="22"/>
              </w:rPr>
              <w:t>152.6754</w:t>
            </w:r>
          </w:p>
        </w:tc>
      </w:tr>
    </w:tbl>
    <w:p w:rsidR="00CB51A2" w:rsidRDefault="00CB51A2" w:rsidP="00CB51A2">
      <w:pPr>
        <w:spacing w:after="0" w:line="240" w:lineRule="auto"/>
        <w:rPr>
          <w:rFonts w:ascii="inherit" w:eastAsia="Times New Roman" w:hAnsi="inherit" w:cs="Times New Roman"/>
          <w:b/>
        </w:rPr>
      </w:pPr>
    </w:p>
    <w:p w:rsidR="00BF7683" w:rsidRDefault="00BF7683" w:rsidP="00CB51A2">
      <w:pPr>
        <w:spacing w:after="0" w:line="240" w:lineRule="auto"/>
        <w:rPr>
          <w:rFonts w:ascii="inherit" w:eastAsia="Times New Roman" w:hAnsi="inherit" w:cs="Times New Roman"/>
          <w:b/>
        </w:rPr>
      </w:pPr>
    </w:p>
    <w:p w:rsidR="00BF7683" w:rsidRDefault="00BF7683" w:rsidP="00CB51A2">
      <w:pPr>
        <w:spacing w:after="0" w:line="240" w:lineRule="auto"/>
        <w:rPr>
          <w:rFonts w:ascii="inherit" w:eastAsia="Times New Roman" w:hAnsi="inherit" w:cs="Times New Roman"/>
          <w:b/>
        </w:rPr>
      </w:pPr>
    </w:p>
    <w:p w:rsidR="00BF7683" w:rsidRDefault="00BF7683" w:rsidP="00BF7683">
      <w:pPr>
        <w:spacing w:after="0" w:line="240" w:lineRule="auto"/>
        <w:jc w:val="center"/>
        <w:rPr>
          <w:rFonts w:ascii="inherit" w:eastAsia="Times New Roman" w:hAnsi="inherit" w:cs="Times New Roman"/>
          <w:b/>
        </w:rPr>
      </w:pPr>
      <w:r>
        <w:rPr>
          <w:rFonts w:ascii="inherit" w:eastAsia="Times New Roman" w:hAnsi="inherit" w:cs="Times New Roman"/>
          <w:b/>
        </w:rPr>
        <w:t>Forecasting</w:t>
      </w:r>
    </w:p>
    <w:p w:rsidR="00BF7683" w:rsidRDefault="00BF7683" w:rsidP="00BF7683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Cs w:val="24"/>
        </w:rPr>
      </w:pPr>
      <w:r w:rsidRPr="00B75585">
        <w:rPr>
          <w:rFonts w:ascii="inherit" w:eastAsia="Times New Roman" w:hAnsi="inherit" w:cs="Times New Roman"/>
          <w:szCs w:val="24"/>
        </w:rPr>
        <w:t xml:space="preserve">Suppose our final model </w:t>
      </w:r>
      <w:proofErr w:type="spellStart"/>
      <w:r w:rsidRPr="00B75585">
        <w:rPr>
          <w:rFonts w:ascii="inherit" w:eastAsia="Times New Roman" w:hAnsi="inherit" w:cs="Times New Roman"/>
          <w:szCs w:val="24"/>
        </w:rPr>
        <w:t>is:</w:t>
      </w:r>
      <w:proofErr w:type="spellEnd"/>
    </w:p>
    <w:p w:rsidR="00BF7683" w:rsidRDefault="00BF7683" w:rsidP="00BF7683">
      <w:pPr>
        <w:spacing w:after="0" w:line="240" w:lineRule="auto"/>
        <w:rPr>
          <w:rFonts w:ascii="inherit" w:eastAsia="Times New Roman" w:hAnsi="inherit" w:cs="Times New Roman"/>
          <w:szCs w:val="24"/>
        </w:rPr>
      </w:pPr>
    </w:p>
    <w:p w:rsidR="00BF7683" w:rsidRDefault="00BF7683" w:rsidP="00BF7683">
      <w:pPr>
        <w:spacing w:after="0" w:line="240" w:lineRule="auto"/>
        <w:rPr>
          <w:rFonts w:ascii="inherit" w:eastAsia="Times New Roman" w:hAnsi="inherit" w:cs="Times New Roman"/>
          <w:i/>
          <w:iCs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szCs w:val="24"/>
            </w:rPr>
            <m:t>AssessedValue</m:t>
          </m:r>
          <m:r>
            <w:rPr>
              <w:rFonts w:ascii="Cambria Math" w:eastAsia="Times New Roman" w:hAnsi="Cambria Math" w:cs="Times New Roman"/>
              <w:szCs w:val="24"/>
            </w:rPr>
            <m:t xml:space="preserve"> = 115.9 + 0.26</m:t>
          </m:r>
          <m:r>
            <w:rPr>
              <w:rFonts w:ascii="Cambria Math" w:eastAsia="Times New Roman" w:hAnsi="Cambria Math" w:cs="Times New Roman"/>
              <w:szCs w:val="24"/>
            </w:rPr>
            <m:t>*</m:t>
          </m:r>
          <m:r>
            <w:rPr>
              <w:rFonts w:ascii="Cambria Math" w:eastAsia="Times New Roman" w:hAnsi="Cambria Math" w:cs="Times New Roman"/>
              <w:szCs w:val="24"/>
            </w:rPr>
            <m:t xml:space="preserve"> </m:t>
          </m:r>
          <m:r>
            <w:rPr>
              <w:rFonts w:ascii="Cambria Math" w:eastAsia="Times New Roman" w:hAnsi="Cambria Math" w:cs="Times New Roman"/>
              <w:szCs w:val="24"/>
            </w:rPr>
            <m:t>FloorArea</m:t>
          </m:r>
          <m:r>
            <w:rPr>
              <w:rFonts w:ascii="Cambria Math" w:eastAsia="Times New Roman" w:hAnsi="Cambria Math" w:cs="Times New Roman"/>
              <w:szCs w:val="24"/>
            </w:rPr>
            <m:t xml:space="preserve"> + 78.34</m:t>
          </m:r>
          <m:r>
            <w:rPr>
              <w:rFonts w:ascii="Cambria Math" w:eastAsia="Times New Roman" w:hAnsi="Cambria Math" w:cs="Times New Roman"/>
              <w:szCs w:val="24"/>
            </w:rPr>
            <m:t>*</m:t>
          </m:r>
          <m:r>
            <w:rPr>
              <w:rFonts w:ascii="Cambria Math" w:eastAsia="Times New Roman" w:hAnsi="Cambria Math" w:cs="Times New Roman"/>
              <w:szCs w:val="24"/>
            </w:rPr>
            <m:t xml:space="preserve"> </m:t>
          </m:r>
          <m:r>
            <w:rPr>
              <w:rFonts w:ascii="Cambria Math" w:eastAsia="Times New Roman" w:hAnsi="Cambria Math" w:cs="Times New Roman"/>
              <w:szCs w:val="24"/>
            </w:rPr>
            <m:t>Offices</m:t>
          </m:r>
        </m:oMath>
      </m:oMathPara>
    </w:p>
    <w:p w:rsidR="00BF7683" w:rsidRPr="00BF7683" w:rsidRDefault="00BF7683" w:rsidP="00BF7683">
      <w:pPr>
        <w:spacing w:after="0" w:line="240" w:lineRule="auto"/>
        <w:rPr>
          <w:rFonts w:ascii="inherit" w:eastAsia="Times New Roman" w:hAnsi="inherit" w:cs="Times New Roman"/>
          <w:szCs w:val="24"/>
        </w:rPr>
      </w:pPr>
    </w:p>
    <w:p w:rsidR="00BF7683" w:rsidRDefault="00BF7683" w:rsidP="00BF7683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Cs w:val="24"/>
        </w:rPr>
      </w:pPr>
      <w:r w:rsidRPr="00B75585">
        <w:rPr>
          <w:rFonts w:ascii="inherit" w:eastAsia="Times New Roman" w:hAnsi="inherit" w:cs="Times New Roman"/>
          <w:szCs w:val="24"/>
        </w:rPr>
        <w:t>What would</w:t>
      </w:r>
      <w:r>
        <w:rPr>
          <w:rFonts w:ascii="inherit" w:eastAsia="Times New Roman" w:hAnsi="inherit" w:cs="Times New Roman"/>
          <w:szCs w:val="24"/>
        </w:rPr>
        <w:t xml:space="preserve"> </w:t>
      </w:r>
      <w:r w:rsidRPr="00B75585">
        <w:rPr>
          <w:rFonts w:ascii="inherit" w:eastAsia="Times New Roman" w:hAnsi="inherit" w:cs="Times New Roman"/>
          <w:szCs w:val="24"/>
        </w:rPr>
        <w:t xml:space="preserve">be the assessed value of a medical office building with a </w:t>
      </w:r>
    </w:p>
    <w:p w:rsidR="00BF7683" w:rsidRDefault="00BF7683" w:rsidP="00BF7683">
      <w:pPr>
        <w:spacing w:after="0" w:line="240" w:lineRule="auto"/>
        <w:rPr>
          <w:rFonts w:ascii="inherit" w:eastAsia="Times New Roman" w:hAnsi="inherit" w:cs="Times New Roman"/>
          <w:szCs w:val="24"/>
        </w:rPr>
      </w:pPr>
      <w:proofErr w:type="gramStart"/>
      <w:r>
        <w:rPr>
          <w:rFonts w:ascii="inherit" w:eastAsia="Times New Roman" w:hAnsi="inherit" w:cs="Times New Roman"/>
          <w:szCs w:val="24"/>
        </w:rPr>
        <w:t>floor</w:t>
      </w:r>
      <w:proofErr w:type="gramEnd"/>
      <w:r>
        <w:rPr>
          <w:rFonts w:ascii="inherit" w:eastAsia="Times New Roman" w:hAnsi="inherit" w:cs="Times New Roman"/>
          <w:szCs w:val="24"/>
        </w:rPr>
        <w:t xml:space="preserve"> area of 3500 sq. ft.</w:t>
      </w:r>
    </w:p>
    <w:p w:rsidR="00BF7683" w:rsidRDefault="00BF7683" w:rsidP="00BF7683">
      <w:pPr>
        <w:spacing w:after="0" w:line="240" w:lineRule="auto"/>
        <w:rPr>
          <w:rFonts w:ascii="inherit" w:eastAsia="Times New Roman" w:hAnsi="inherit" w:cs="Times New Roman"/>
          <w:szCs w:val="24"/>
        </w:rPr>
      </w:pPr>
      <w:r w:rsidRPr="00B75585">
        <w:rPr>
          <w:rFonts w:ascii="inherit" w:eastAsia="Times New Roman" w:hAnsi="inherit" w:cs="Times New Roman"/>
          <w:szCs w:val="24"/>
        </w:rPr>
        <w:t xml:space="preserve">2 offices, </w:t>
      </w:r>
    </w:p>
    <w:p w:rsidR="00BF7683" w:rsidRDefault="00BF7683" w:rsidP="00BF7683">
      <w:pPr>
        <w:spacing w:after="0" w:line="240" w:lineRule="auto"/>
        <w:rPr>
          <w:rFonts w:ascii="inherit" w:eastAsia="Times New Roman" w:hAnsi="inherit" w:cs="Times New Roman"/>
          <w:szCs w:val="24"/>
        </w:rPr>
      </w:pPr>
      <w:proofErr w:type="gramStart"/>
      <w:r w:rsidRPr="00B75585">
        <w:rPr>
          <w:rFonts w:ascii="inherit" w:eastAsia="Times New Roman" w:hAnsi="inherit" w:cs="Times New Roman"/>
          <w:szCs w:val="24"/>
        </w:rPr>
        <w:t>that</w:t>
      </w:r>
      <w:proofErr w:type="gramEnd"/>
      <w:r w:rsidRPr="00B75585">
        <w:rPr>
          <w:rFonts w:ascii="inherit" w:eastAsia="Times New Roman" w:hAnsi="inherit" w:cs="Times New Roman"/>
          <w:szCs w:val="24"/>
        </w:rPr>
        <w:t xml:space="preserve"> was built 15 years ago? Is this assessed value consistent with what appears in the database?</w:t>
      </w:r>
    </w:p>
    <w:p w:rsidR="00BF7683" w:rsidRDefault="00BF7683" w:rsidP="00CB51A2">
      <w:pPr>
        <w:spacing w:after="0" w:line="240" w:lineRule="auto"/>
        <w:rPr>
          <w:rFonts w:ascii="inherit" w:eastAsia="Times New Roman" w:hAnsi="inherit" w:cs="Times New Roman"/>
          <w:b/>
        </w:rPr>
      </w:pPr>
    </w:p>
    <w:p w:rsidR="00BF7683" w:rsidRPr="006D0391" w:rsidRDefault="006D0391" w:rsidP="00BF7683">
      <w:pPr>
        <w:spacing w:after="0" w:line="240" w:lineRule="auto"/>
        <w:rPr>
          <w:rFonts w:ascii="inherit" w:eastAsia="Times New Roman" w:hAnsi="inherit" w:cs="Times New Roman"/>
          <w:b/>
          <w:i/>
          <w:iCs/>
          <w:szCs w:val="24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Cs w:val="24"/>
            </w:rPr>
            <m:t>AssessedValue</m:t>
          </m:r>
          <m:r>
            <m:rPr>
              <m:sty m:val="bi"/>
            </m:rPr>
            <w:rPr>
              <w:rFonts w:ascii="Cambria Math" w:eastAsia="Times New Roman" w:hAnsi="Cambria Math" w:cs="Times New Roman"/>
              <w:szCs w:val="24"/>
            </w:rPr>
            <m:t xml:space="preserve"> = 115.9 + 0.26* 3500 + 78.34* </m:t>
          </m:r>
          <m:r>
            <m:rPr>
              <m:sty m:val="bi"/>
            </m:rPr>
            <w:rPr>
              <w:rFonts w:ascii="Cambria Math" w:eastAsia="Times New Roman" w:hAnsi="Cambria Math" w:cs="Times New Roman"/>
              <w:szCs w:val="24"/>
            </w:rPr>
            <m:t>2=1182.58</m:t>
          </m:r>
        </m:oMath>
      </m:oMathPara>
    </w:p>
    <w:p w:rsidR="006D0391" w:rsidRDefault="006D0391" w:rsidP="00BF7683">
      <w:pPr>
        <w:spacing w:after="0" w:line="240" w:lineRule="auto"/>
        <w:rPr>
          <w:rFonts w:ascii="inherit" w:eastAsia="Times New Roman" w:hAnsi="inherit" w:cs="Times New Roman"/>
          <w:b/>
          <w:i/>
          <w:iCs/>
          <w:szCs w:val="24"/>
        </w:rPr>
      </w:pPr>
    </w:p>
    <w:p w:rsidR="006D0391" w:rsidRDefault="006D0391" w:rsidP="00BF7683">
      <w:pPr>
        <w:spacing w:after="0" w:line="240" w:lineRule="auto"/>
        <w:rPr>
          <w:rFonts w:ascii="inherit" w:eastAsia="Times New Roman" w:hAnsi="inherit" w:cs="Times New Roman"/>
          <w:b/>
          <w:i/>
          <w:iCs/>
          <w:szCs w:val="24"/>
        </w:rPr>
      </w:pPr>
    </w:p>
    <w:p w:rsidR="006D0391" w:rsidRDefault="006D0391" w:rsidP="00BF7683">
      <w:pPr>
        <w:spacing w:after="0" w:line="240" w:lineRule="auto"/>
        <w:rPr>
          <w:rFonts w:ascii="inherit" w:eastAsia="Times New Roman" w:hAnsi="inherit" w:cs="Times New Roman"/>
          <w:i/>
          <w:iCs/>
          <w:szCs w:val="24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Cs w:val="24"/>
            </w:rPr>
            <m:t>AssessedValue</m:t>
          </m:r>
          <m:r>
            <m:rPr>
              <m:sty m:val="bi"/>
            </m:rPr>
            <w:rPr>
              <w:rFonts w:ascii="Cambria Math" w:eastAsia="Times New Roman" w:hAnsi="Cambria Math" w:cs="Times New Roman"/>
              <w:szCs w:val="24"/>
            </w:rPr>
            <m:t xml:space="preserve"> </m:t>
          </m:r>
          <m:r>
            <m:rPr>
              <m:sty m:val="bi"/>
            </m:rPr>
            <w:rPr>
              <w:rFonts w:ascii="Cambria Math" w:eastAsia="Times New Roman" w:hAnsi="Cambria Math" w:cs="Times New Roman"/>
              <w:szCs w:val="24"/>
            </w:rPr>
            <m:t>($ 000)</m:t>
          </m:r>
          <m:r>
            <m:rPr>
              <m:sty m:val="bi"/>
            </m:rPr>
            <w:rPr>
              <w:rFonts w:ascii="Cambria Math" w:eastAsia="Times New Roman" w:hAnsi="Cambria Math" w:cs="Times New Roman"/>
              <w:szCs w:val="24"/>
            </w:rPr>
            <m:t>=1182.58</m:t>
          </m:r>
        </m:oMath>
      </m:oMathPara>
    </w:p>
    <w:p w:rsidR="00BF7683" w:rsidRPr="00E75450" w:rsidRDefault="007F3A4E" w:rsidP="00CB51A2">
      <w:pPr>
        <w:spacing w:after="0" w:line="240" w:lineRule="auto"/>
        <w:rPr>
          <w:rFonts w:ascii="inherit" w:eastAsia="Times New Roman" w:hAnsi="inherit" w:cs="Times New Roman"/>
          <w:b/>
        </w:rPr>
      </w:pPr>
      <w:r>
        <w:rPr>
          <w:rFonts w:ascii="inherit" w:eastAsia="Times New Roman" w:hAnsi="inherit" w:cs="Times New Roman"/>
          <w:b/>
        </w:rPr>
        <w:t>The closest value is 1187.</w:t>
      </w:r>
      <w:bookmarkStart w:id="0" w:name="_GoBack"/>
      <w:bookmarkEnd w:id="0"/>
    </w:p>
    <w:sectPr w:rsidR="00BF7683" w:rsidRPr="00E75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00D12"/>
    <w:multiLevelType w:val="multilevel"/>
    <w:tmpl w:val="170EB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706"/>
    <w:rsid w:val="00080B7C"/>
    <w:rsid w:val="000C7D20"/>
    <w:rsid w:val="001D2A4D"/>
    <w:rsid w:val="003E7900"/>
    <w:rsid w:val="00435E39"/>
    <w:rsid w:val="004545DE"/>
    <w:rsid w:val="00500F5C"/>
    <w:rsid w:val="005746F2"/>
    <w:rsid w:val="0068563C"/>
    <w:rsid w:val="006D0391"/>
    <w:rsid w:val="00767E12"/>
    <w:rsid w:val="007F3A4E"/>
    <w:rsid w:val="00850706"/>
    <w:rsid w:val="0092741F"/>
    <w:rsid w:val="0094465F"/>
    <w:rsid w:val="00986204"/>
    <w:rsid w:val="00A81BEB"/>
    <w:rsid w:val="00BF7683"/>
    <w:rsid w:val="00C44A1B"/>
    <w:rsid w:val="00CB51A2"/>
    <w:rsid w:val="00CF0104"/>
    <w:rsid w:val="00E365EE"/>
    <w:rsid w:val="00E61B34"/>
    <w:rsid w:val="00E75450"/>
    <w:rsid w:val="00E9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5B468"/>
  <w15:chartTrackingRefBased/>
  <w15:docId w15:val="{74C5BE47-C2C2-462B-A1CF-FCEDBC95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706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Academic\Isele\4th%20November\Da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Sheet1!$E$1</c:f>
              <c:strCache>
                <c:ptCount val="1"/>
                <c:pt idx="0">
                  <c:v>AssessedValue ($'000)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9.728018372703412E-2"/>
                  <c:y val="-4.3688857074683847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Sheet1!$A$2:$A$33</c:f>
              <c:numCache>
                <c:formatCode>General</c:formatCode>
                <c:ptCount val="32"/>
                <c:pt idx="0">
                  <c:v>4790</c:v>
                </c:pt>
                <c:pt idx="1">
                  <c:v>4720</c:v>
                </c:pt>
                <c:pt idx="2">
                  <c:v>5940</c:v>
                </c:pt>
                <c:pt idx="3">
                  <c:v>5720</c:v>
                </c:pt>
                <c:pt idx="4">
                  <c:v>3660</c:v>
                </c:pt>
                <c:pt idx="5">
                  <c:v>5000</c:v>
                </c:pt>
                <c:pt idx="6">
                  <c:v>2990</c:v>
                </c:pt>
                <c:pt idx="7">
                  <c:v>2610</c:v>
                </c:pt>
                <c:pt idx="8">
                  <c:v>5650</c:v>
                </c:pt>
                <c:pt idx="9">
                  <c:v>3570</c:v>
                </c:pt>
                <c:pt idx="10">
                  <c:v>2930</c:v>
                </c:pt>
                <c:pt idx="11">
                  <c:v>1280</c:v>
                </c:pt>
                <c:pt idx="12">
                  <c:v>4880</c:v>
                </c:pt>
                <c:pt idx="13">
                  <c:v>1620</c:v>
                </c:pt>
                <c:pt idx="14">
                  <c:v>1820</c:v>
                </c:pt>
                <c:pt idx="15">
                  <c:v>4530</c:v>
                </c:pt>
                <c:pt idx="16">
                  <c:v>2570</c:v>
                </c:pt>
                <c:pt idx="17">
                  <c:v>4690</c:v>
                </c:pt>
                <c:pt idx="18">
                  <c:v>1280</c:v>
                </c:pt>
                <c:pt idx="19">
                  <c:v>4100</c:v>
                </c:pt>
                <c:pt idx="20">
                  <c:v>3530</c:v>
                </c:pt>
                <c:pt idx="21">
                  <c:v>3660</c:v>
                </c:pt>
                <c:pt idx="22">
                  <c:v>1110</c:v>
                </c:pt>
                <c:pt idx="23">
                  <c:v>2670</c:v>
                </c:pt>
                <c:pt idx="24">
                  <c:v>1100</c:v>
                </c:pt>
                <c:pt idx="25">
                  <c:v>5810</c:v>
                </c:pt>
                <c:pt idx="26">
                  <c:v>2560</c:v>
                </c:pt>
                <c:pt idx="27">
                  <c:v>2340</c:v>
                </c:pt>
                <c:pt idx="28">
                  <c:v>3690</c:v>
                </c:pt>
                <c:pt idx="29">
                  <c:v>3580</c:v>
                </c:pt>
                <c:pt idx="30">
                  <c:v>3610</c:v>
                </c:pt>
                <c:pt idx="31">
                  <c:v>3960</c:v>
                </c:pt>
              </c:numCache>
            </c:numRef>
          </c:xVal>
          <c:yVal>
            <c:numRef>
              <c:f>Sheet1!$E$2:$E$33</c:f>
              <c:numCache>
                <c:formatCode>General</c:formatCode>
                <c:ptCount val="32"/>
                <c:pt idx="0">
                  <c:v>1796</c:v>
                </c:pt>
                <c:pt idx="1">
                  <c:v>1544</c:v>
                </c:pt>
                <c:pt idx="2">
                  <c:v>2094</c:v>
                </c:pt>
                <c:pt idx="3">
                  <c:v>1968</c:v>
                </c:pt>
                <c:pt idx="4">
                  <c:v>1567</c:v>
                </c:pt>
                <c:pt idx="5">
                  <c:v>1878</c:v>
                </c:pt>
                <c:pt idx="6">
                  <c:v>949</c:v>
                </c:pt>
                <c:pt idx="7">
                  <c:v>910</c:v>
                </c:pt>
                <c:pt idx="8">
                  <c:v>1774</c:v>
                </c:pt>
                <c:pt idx="9">
                  <c:v>1187</c:v>
                </c:pt>
                <c:pt idx="10">
                  <c:v>1113</c:v>
                </c:pt>
                <c:pt idx="11">
                  <c:v>671</c:v>
                </c:pt>
                <c:pt idx="12">
                  <c:v>1678</c:v>
                </c:pt>
                <c:pt idx="13">
                  <c:v>710</c:v>
                </c:pt>
                <c:pt idx="14">
                  <c:v>678</c:v>
                </c:pt>
                <c:pt idx="15">
                  <c:v>1585</c:v>
                </c:pt>
                <c:pt idx="16">
                  <c:v>842</c:v>
                </c:pt>
                <c:pt idx="17">
                  <c:v>1539</c:v>
                </c:pt>
                <c:pt idx="18">
                  <c:v>433</c:v>
                </c:pt>
                <c:pt idx="19">
                  <c:v>1268</c:v>
                </c:pt>
                <c:pt idx="20">
                  <c:v>1251</c:v>
                </c:pt>
                <c:pt idx="21">
                  <c:v>1094</c:v>
                </c:pt>
                <c:pt idx="22">
                  <c:v>638</c:v>
                </c:pt>
                <c:pt idx="23">
                  <c:v>999</c:v>
                </c:pt>
                <c:pt idx="24">
                  <c:v>653</c:v>
                </c:pt>
                <c:pt idx="25">
                  <c:v>1914</c:v>
                </c:pt>
                <c:pt idx="26">
                  <c:v>772</c:v>
                </c:pt>
                <c:pt idx="27">
                  <c:v>890</c:v>
                </c:pt>
                <c:pt idx="28">
                  <c:v>1282</c:v>
                </c:pt>
                <c:pt idx="29">
                  <c:v>1264</c:v>
                </c:pt>
                <c:pt idx="30">
                  <c:v>1162</c:v>
                </c:pt>
                <c:pt idx="31">
                  <c:v>1447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459-4B69-B63C-2598BBDFC2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95637535"/>
        <c:axId val="795635871"/>
      </c:scatterChart>
      <c:valAx>
        <c:axId val="795637535"/>
        <c:scaling>
          <c:orientation val="minMax"/>
          <c:min val="80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FloorArea (Sq.Ft.)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95635871"/>
        <c:crosses val="autoZero"/>
        <c:crossBetween val="midCat"/>
      </c:valAx>
      <c:valAx>
        <c:axId val="795635871"/>
        <c:scaling>
          <c:orientation val="minMax"/>
          <c:min val="3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Assessment Value ($000)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95637535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Sheet1!$E$1</c:f>
              <c:strCache>
                <c:ptCount val="1"/>
                <c:pt idx="0">
                  <c:v>AssessedValue ($'000)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8.1741736570267495E-2"/>
                  <c:y val="-7.907398662131844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Sheet1!$D$2:$D$33</c:f>
              <c:numCache>
                <c:formatCode>General</c:formatCode>
                <c:ptCount val="32"/>
                <c:pt idx="0">
                  <c:v>8</c:v>
                </c:pt>
                <c:pt idx="1">
                  <c:v>12</c:v>
                </c:pt>
                <c:pt idx="2">
                  <c:v>2</c:v>
                </c:pt>
                <c:pt idx="3">
                  <c:v>34</c:v>
                </c:pt>
                <c:pt idx="4">
                  <c:v>38</c:v>
                </c:pt>
                <c:pt idx="5">
                  <c:v>31</c:v>
                </c:pt>
                <c:pt idx="6">
                  <c:v>19</c:v>
                </c:pt>
                <c:pt idx="7">
                  <c:v>48</c:v>
                </c:pt>
                <c:pt idx="8">
                  <c:v>42</c:v>
                </c:pt>
                <c:pt idx="9">
                  <c:v>4</c:v>
                </c:pt>
                <c:pt idx="10">
                  <c:v>15</c:v>
                </c:pt>
                <c:pt idx="11">
                  <c:v>31</c:v>
                </c:pt>
                <c:pt idx="12">
                  <c:v>42</c:v>
                </c:pt>
                <c:pt idx="13">
                  <c:v>35</c:v>
                </c:pt>
                <c:pt idx="14">
                  <c:v>17</c:v>
                </c:pt>
                <c:pt idx="15">
                  <c:v>5</c:v>
                </c:pt>
                <c:pt idx="16">
                  <c:v>13</c:v>
                </c:pt>
                <c:pt idx="17">
                  <c:v>45</c:v>
                </c:pt>
                <c:pt idx="18">
                  <c:v>45</c:v>
                </c:pt>
                <c:pt idx="19">
                  <c:v>27</c:v>
                </c:pt>
                <c:pt idx="20">
                  <c:v>41</c:v>
                </c:pt>
                <c:pt idx="21">
                  <c:v>33</c:v>
                </c:pt>
                <c:pt idx="22">
                  <c:v>50</c:v>
                </c:pt>
                <c:pt idx="23">
                  <c:v>39</c:v>
                </c:pt>
                <c:pt idx="24">
                  <c:v>20</c:v>
                </c:pt>
                <c:pt idx="25">
                  <c:v>17</c:v>
                </c:pt>
                <c:pt idx="26">
                  <c:v>24</c:v>
                </c:pt>
                <c:pt idx="27">
                  <c:v>5</c:v>
                </c:pt>
                <c:pt idx="28">
                  <c:v>15</c:v>
                </c:pt>
                <c:pt idx="29">
                  <c:v>27</c:v>
                </c:pt>
                <c:pt idx="30">
                  <c:v>8</c:v>
                </c:pt>
                <c:pt idx="31">
                  <c:v>17</c:v>
                </c:pt>
              </c:numCache>
            </c:numRef>
          </c:xVal>
          <c:yVal>
            <c:numRef>
              <c:f>Sheet1!$E$2:$E$33</c:f>
              <c:numCache>
                <c:formatCode>General</c:formatCode>
                <c:ptCount val="32"/>
                <c:pt idx="0">
                  <c:v>1796</c:v>
                </c:pt>
                <c:pt idx="1">
                  <c:v>1544</c:v>
                </c:pt>
                <c:pt idx="2">
                  <c:v>2094</c:v>
                </c:pt>
                <c:pt idx="3">
                  <c:v>1968</c:v>
                </c:pt>
                <c:pt idx="4">
                  <c:v>1567</c:v>
                </c:pt>
                <c:pt idx="5">
                  <c:v>1878</c:v>
                </c:pt>
                <c:pt idx="6">
                  <c:v>949</c:v>
                </c:pt>
                <c:pt idx="7">
                  <c:v>910</c:v>
                </c:pt>
                <c:pt idx="8">
                  <c:v>1774</c:v>
                </c:pt>
                <c:pt idx="9">
                  <c:v>1187</c:v>
                </c:pt>
                <c:pt idx="10">
                  <c:v>1113</c:v>
                </c:pt>
                <c:pt idx="11">
                  <c:v>671</c:v>
                </c:pt>
                <c:pt idx="12">
                  <c:v>1678</c:v>
                </c:pt>
                <c:pt idx="13">
                  <c:v>710</c:v>
                </c:pt>
                <c:pt idx="14">
                  <c:v>678</c:v>
                </c:pt>
                <c:pt idx="15">
                  <c:v>1585</c:v>
                </c:pt>
                <c:pt idx="16">
                  <c:v>842</c:v>
                </c:pt>
                <c:pt idx="17">
                  <c:v>1539</c:v>
                </c:pt>
                <c:pt idx="18">
                  <c:v>433</c:v>
                </c:pt>
                <c:pt idx="19">
                  <c:v>1268</c:v>
                </c:pt>
                <c:pt idx="20">
                  <c:v>1251</c:v>
                </c:pt>
                <c:pt idx="21">
                  <c:v>1094</c:v>
                </c:pt>
                <c:pt idx="22">
                  <c:v>638</c:v>
                </c:pt>
                <c:pt idx="23">
                  <c:v>999</c:v>
                </c:pt>
                <c:pt idx="24">
                  <c:v>653</c:v>
                </c:pt>
                <c:pt idx="25">
                  <c:v>1914</c:v>
                </c:pt>
                <c:pt idx="26">
                  <c:v>772</c:v>
                </c:pt>
                <c:pt idx="27">
                  <c:v>890</c:v>
                </c:pt>
                <c:pt idx="28">
                  <c:v>1282</c:v>
                </c:pt>
                <c:pt idx="29">
                  <c:v>1264</c:v>
                </c:pt>
                <c:pt idx="30">
                  <c:v>1162</c:v>
                </c:pt>
                <c:pt idx="31">
                  <c:v>1447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8EE-4EBD-A4BA-AAA0F31312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04392431"/>
        <c:axId val="1004389935"/>
      </c:scatterChart>
      <c:valAx>
        <c:axId val="100439243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Age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04389935"/>
        <c:crosses val="autoZero"/>
        <c:crossBetween val="midCat"/>
      </c:valAx>
      <c:valAx>
        <c:axId val="1004389935"/>
        <c:scaling>
          <c:orientation val="minMax"/>
          <c:min val="3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AssessedValue ($'000)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0439243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2020-11-04T07:29:00Z</dcterms:created>
  <dcterms:modified xsi:type="dcterms:W3CDTF">2020-11-04T08:31:00Z</dcterms:modified>
</cp:coreProperties>
</file>